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22" w:rsidRPr="00022522" w:rsidRDefault="00022522" w:rsidP="00022522">
      <w:pPr>
        <w:shd w:val="clear" w:color="auto" w:fill="FFFFFF"/>
        <w:spacing w:before="150" w:after="150" w:line="365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fr-FR"/>
        </w:rPr>
      </w:pPr>
      <w:r w:rsidRPr="00022522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fr-FR"/>
        </w:rPr>
        <w:t>TP Architecture des ordinateurs</w:t>
      </w:r>
    </w:p>
    <w:p w:rsidR="00022522" w:rsidRPr="00022522" w:rsidRDefault="00022522" w:rsidP="00022522">
      <w:pPr>
        <w:shd w:val="clear" w:color="auto" w:fill="FFFFFF"/>
        <w:spacing w:after="12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hyperlink r:id="rId5" w:tooltip="Précédent" w:history="1">
        <w:r w:rsidRPr="00022522">
          <w:rPr>
            <w:rFonts w:ascii="Helvetica" w:eastAsia="Times New Roman" w:hAnsi="Helvetica" w:cs="Helvetica"/>
            <w:color w:val="00B8DE"/>
            <w:sz w:val="21"/>
            <w:szCs w:val="21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récédent" href="https://whippet.telecom-lille.fr/mod/book/view.php?id=8297&amp;chapterid=796" title="&quot;Précédent&quot;" style="width:24pt;height:24pt" o:button="t"/>
          </w:pict>
        </w:r>
      </w:hyperlink>
      <w:hyperlink r:id="rId6" w:tooltip="Suivant" w:history="1">
        <w:r w:rsidRPr="00022522">
          <w:rPr>
            <w:rFonts w:ascii="Helvetica" w:eastAsia="Times New Roman" w:hAnsi="Helvetica" w:cs="Helvetica"/>
            <w:color w:val="00B8DE"/>
            <w:sz w:val="21"/>
            <w:szCs w:val="21"/>
            <w:lang w:eastAsia="fr-FR"/>
          </w:rPr>
          <w:pict>
            <v:shape id="_x0000_i1026" type="#_x0000_t75" alt="Suivant" href="https://whippet.telecom-lille.fr/mod/book/view.php?id=8297&amp;chapterid=798" title="&quot;Suivant&quot;" style="width:24pt;height:24pt" o:button="t"/>
          </w:pict>
        </w:r>
      </w:hyperlink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2 TP1 : le corrigé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Observer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 quels codes machines correspond l'instruction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bx</w:t>
      </w:r>
      <w:proofErr w:type="spellEnd"/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,0002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BB 02 00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br/>
        <w:t>A quelle adresse est stockée cette instruction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à l'adresse CS:0103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Expliquer l'instruction précédente occupe 3 octets à partir de l'adresse CS:0100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br/>
        <w:t xml:space="preserve">A quels codes machines correspond l'instruction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add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,bx</w:t>
      </w:r>
      <w:proofErr w:type="spellEnd"/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03  C3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br/>
        <w:t xml:space="preserve">Que peut-on dire du nombre d'octets qui codent une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intruction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gram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</w:t>
      </w:r>
      <w:proofErr w:type="gram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 est variable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Les 0 de poids forts ne sont pas significatifs lorsqu'on entre une instruction sous forme mnémonique :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ax</w:t>
      </w:r>
      <w:proofErr w:type="spellEnd"/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,1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est identique à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,0001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 peut-on dire de l'ordre de stockage des octets constituant la donnée 0001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gram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l'octet</w:t>
      </w:r>
      <w:proofErr w:type="gram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 de poids faible est stocké avant l'octet de poids fort (ordre dit "</w:t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little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-</w:t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endian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"), l'ordre de stockage est inversé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Cet ordre de stockage est une convention du fabricant de microprocesseur (ici Intel) Certains fabricants ont adopté la convention inverse.</w:t>
      </w:r>
    </w:p>
    <w:p w:rsidR="00022522" w:rsidRPr="00022522" w:rsidRDefault="00022522" w:rsidP="00022522">
      <w:pPr>
        <w:shd w:val="clear" w:color="auto" w:fill="FFFFFF"/>
        <w:spacing w:before="150" w:after="150" w:line="365" w:lineRule="atLeast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  <w:t>Le panneau de données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le panneau de données, on peut observer la mémoire qui est visualisée par octets à la fois en hexa et en ASCII.</w:t>
      </w:r>
    </w:p>
    <w:p w:rsidR="00022522" w:rsidRPr="00022522" w:rsidRDefault="00022522" w:rsidP="000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Se déplacer dans le panneau de données (en bas à gauche) à l'aide de la touche TAB,</w:t>
      </w:r>
    </w:p>
    <w:p w:rsidR="00022522" w:rsidRPr="00022522" w:rsidRDefault="00022522" w:rsidP="000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avec Ctrl+G (G comme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Goto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) entrer l'adresse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cs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:0100 (ou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cs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:100 peu importe)</w:t>
      </w:r>
    </w:p>
    <w:p w:rsidR="00022522" w:rsidRPr="00022522" w:rsidRDefault="00022522" w:rsidP="000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 voit-on dans la mémoire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On voit les codes machine des instructions entrées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Expliquer.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Le panneau de données ne permet pas seulement d'examiner le segment de données mais n'importe quel segment</w:t>
      </w:r>
    </w:p>
    <w:p w:rsidR="00022522" w:rsidRPr="00022522" w:rsidRDefault="00022522" w:rsidP="000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Avec Ctrl+G entrer l'adresse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cs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:0101,</w:t>
      </w:r>
    </w:p>
    <w:p w:rsidR="00022522" w:rsidRPr="00022522" w:rsidRDefault="00022522" w:rsidP="000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à quelle adresse l'octet 01 est-il stocké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 est stocké à l'adresse CS:0101</w:t>
      </w:r>
    </w:p>
    <w:p w:rsidR="00022522" w:rsidRPr="00022522" w:rsidRDefault="00022522" w:rsidP="00022522">
      <w:pPr>
        <w:shd w:val="clear" w:color="auto" w:fill="FFFFFF"/>
        <w:spacing w:before="150" w:after="150" w:line="365" w:lineRule="atLeast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  <w:t>Exécuter les instructions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Nous allons exécuter ces trois instructions pas à pas (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ax</w:t>
      </w:r>
      <w:proofErr w:type="spellEnd"/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,1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  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bx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,2 et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add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ax,bx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 et observer leur effet sur les registres IP, AX et BX du microprocesseur. Si on veut répéter plusieurs fois l'exécution dans les mêmes conditions, on peut se reporter à la rubrique suivante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fr-FR"/>
        </w:rPr>
        <w:t>Modifier les registres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022522" w:rsidRPr="00022522" w:rsidRDefault="00022522" w:rsidP="00022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Avec TAB, aller dans le panneau de code,</w:t>
      </w:r>
    </w:p>
    <w:p w:rsidR="00022522" w:rsidRPr="00022522" w:rsidRDefault="00022522" w:rsidP="00022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actuelle des registres AX,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0000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BX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0000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et IP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0100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le panneau de code, un petit triangle sépare la zone des adresses et la zone des codes machine,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position du triangle,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face à CS:0100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appuyer sur la touche F8, (exécute un pas de programme)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lastRenderedPageBreak/>
        <w:t>noter la valeur du registre AX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0001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(panneau des registres à droite) expliquer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on visualise l'effet de l'exécution de l'instruction </w:t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 </w:t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ax</w:t>
      </w:r>
      <w:proofErr w:type="spellEnd"/>
      <w:proofErr w:type="gram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,1</w:t>
      </w:r>
      <w:proofErr w:type="gram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 sur le registre </w:t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ax</w:t>
      </w:r>
      <w:proofErr w:type="spellEnd"/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du registre IP,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0103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comment a évolué la position du triangle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 est face à CS:0103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 repère-t-il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le point où l'exécution est arrivée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Appuyer à nouveau sur F8,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de BX,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0002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noter la valeur </w:t>
      </w: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 IP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0106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appuyer à nouveau sur F8,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noter la valeur </w:t>
      </w: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 AX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0003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 et BX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0002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noter la valeur </w:t>
      </w: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 IP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0108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 quoi sert IP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à repérer dans le segment de code, le code de la prochaine instruction à exécuter.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Que fait l'instruction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mov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elle réalise une affectation de l'opérande de droite dans l'opérande de gauche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Que fait l'instruction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add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elle réalise la somme de l'opérande de gauche et de l'opérande de droite</w:t>
      </w:r>
    </w:p>
    <w:p w:rsidR="00022522" w:rsidRPr="00022522" w:rsidRDefault="00022522" w:rsidP="00022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quel registre le résultat est-il stocké ? 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elle stocke le résultat dans l'opérande de gauche</w:t>
      </w:r>
    </w:p>
    <w:p w:rsidR="00022522" w:rsidRPr="00022522" w:rsidRDefault="00022522" w:rsidP="00022522">
      <w:pPr>
        <w:shd w:val="clear" w:color="auto" w:fill="FFFFFF"/>
        <w:spacing w:before="150" w:after="150" w:line="365" w:lineRule="atLeast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  <w:t>Mise au point d'un programme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Observer</w:t>
      </w:r>
    </w:p>
    <w:p w:rsidR="00022522" w:rsidRPr="00022522" w:rsidRDefault="00022522" w:rsidP="00022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 voit-on maintenant dans le panneau de code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on voit le programme tp1.exe</w:t>
      </w:r>
    </w:p>
    <w:p w:rsidR="00022522" w:rsidRPr="00022522" w:rsidRDefault="00022522" w:rsidP="00022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 voit-on notamment sous chaque ligne de C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on voit les instructions assembleur correspondant au C</w:t>
      </w:r>
    </w:p>
    <w:p w:rsidR="00022522" w:rsidRPr="00022522" w:rsidRDefault="00022522" w:rsidP="00022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l'instruction assembleur qui appelle un sous-programme (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_clrscr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par exemple est un sous-programme) c'est l'instruction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call 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_clrscr</w:t>
      </w:r>
      <w:proofErr w:type="spellEnd"/>
    </w:p>
    <w:p w:rsidR="00022522" w:rsidRPr="00022522" w:rsidRDefault="00022522" w:rsidP="00022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du registre IP, et la position du triangle dans le panneau de code.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02EA</w:t>
      </w:r>
    </w:p>
    <w:p w:rsidR="00022522" w:rsidRPr="00022522" w:rsidRDefault="00022522" w:rsidP="00022522">
      <w:pPr>
        <w:shd w:val="clear" w:color="auto" w:fill="FFFFFF"/>
        <w:spacing w:before="150" w:after="150" w:line="365" w:lineRule="atLeast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30"/>
          <w:szCs w:val="30"/>
          <w:lang w:eastAsia="fr-FR"/>
        </w:rPr>
        <w:t>Exécuter tp1.exe en pas-à-pas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Sous-programme</w:t>
      </w:r>
    </w:p>
    <w:p w:rsidR="00022522" w:rsidRPr="00022522" w:rsidRDefault="00022522" w:rsidP="00022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du registre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SP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FFF2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(SP =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Stack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Pointer = pointeur de pile)</w:t>
      </w:r>
    </w:p>
    <w:p w:rsidR="00022522" w:rsidRPr="00022522" w:rsidRDefault="00022522" w:rsidP="00022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le panneau de code, noter l'adresse de l'instruction qui suit immédiatement 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call 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_foncAvecAssembleur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(= adresse de retour)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02FA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F7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 quel endroit du programme se trouve-t-on maintenant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au début de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_foncAvecAssembleur</w:t>
      </w:r>
      <w:proofErr w:type="spellEnd"/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Quelle valeur y a-t-il dans le registre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SP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FFF0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quel sens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SP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a-t-il évolué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vers les adresses basses (il a diminué)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Dans le panneau de pile (en bas à droite) observer l'adresse correspondant à la position du triangle,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lastRenderedPageBreak/>
        <w:t>que repère ce triangle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 repère l'adresse présente dans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SP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Le registre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SP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repère le sommet d'un endroit de la mémoire appelé la pile,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quelle est la valeur stockée en mémoire au sommet de la pile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02FA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(l'adresse de retour notée précédemment)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 manière générale, observer l'incrément entre deux adresses consécutives sur la pile.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 est de 2</w:t>
      </w:r>
    </w:p>
    <w:p w:rsidR="00022522" w:rsidRPr="00022522" w:rsidRDefault="00022522" w:rsidP="00022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Quelle est la taille des mots visualisés sur la pile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des mots de 2 octets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Constante</w:t>
      </w:r>
    </w:p>
    <w:p w:rsidR="00022522" w:rsidRPr="00022522" w:rsidRDefault="00022522" w:rsidP="000225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Exécuter avec F8 les trois premières instructions,</w:t>
      </w:r>
    </w:p>
    <w:p w:rsidR="00022522" w:rsidRPr="00022522" w:rsidRDefault="00022522" w:rsidP="000225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traduction de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CONSTANTE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en sa valeur 5.</w:t>
      </w:r>
    </w:p>
    <w:p w:rsidR="00022522" w:rsidRPr="00022522" w:rsidRDefault="00022522" w:rsidP="000225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 F8</w:t>
      </w:r>
    </w:p>
    <w:p w:rsidR="00022522" w:rsidRPr="00022522" w:rsidRDefault="00022522" w:rsidP="000225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la valeur du registre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ce qui est bien la valeur de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CONSTANTE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Variable globale</w:t>
      </w:r>
      <w:r w:rsidRPr="00022522">
        <w:rPr>
          <w:rFonts w:ascii="inherit" w:eastAsia="Times New Roman" w:hAnsi="inherit" w:cs="Helvetica"/>
          <w:b/>
          <w:bCs/>
          <w:color w:val="333333"/>
          <w:sz w:val="26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color w:val="333333"/>
          <w:sz w:val="20"/>
          <w:lang w:eastAsia="fr-FR"/>
        </w:rPr>
        <w:t>count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on est maintenant sur le point d'exécuter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[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_count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]</w:t>
      </w:r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noter la présence des crochets autour de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_count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(optionnels pour le programmeur mais Turbo-Debugger les met)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observer dans le code machine l'adresse de la variable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count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(dont les deux octets sont inversés)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adresse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037E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aller dans le panneau de données et se positionner sur cette adresse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037E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avec Ctrl+G,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exécuter un nouveau pas de programme avec F8,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observer l'écriture dans la variable globale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count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</w:p>
    <w:p w:rsidR="00022522" w:rsidRPr="00022522" w:rsidRDefault="00022522" w:rsidP="000225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que la bonne valeur a été écrite.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on voit que la valeur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est écrite, comme la mémoire est visualisée octet par octet, le poids faible et le poids fort sont inversés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Paramètre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Passer 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printf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avec plusieurs F8 et s'arrêter sur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,[</w:t>
      </w:r>
      <w:proofErr w:type="spellStart"/>
      <w:proofErr w:type="gram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_count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]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que vaut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001C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Quelle instruction a bien pu modifier sa valeur 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une instruction faisant partie du sous-programme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_printf</w:t>
      </w:r>
      <w:proofErr w:type="spellEnd"/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 F8,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que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reprend la valeur de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count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reprend la valeur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0005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observer la correspondance que le compilateur a </w:t>
      </w: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établi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entre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param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et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[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bp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+4]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calculer la somme "valeur du registre BP" + 4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BP=FFEE, FFEE+4 = FFF2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il s'agit d'une adresse sur la pile,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observer cette adresse sur la pile (ce n'est pas le sommet),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valeur présente dans la pile à cette adresse,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0005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 F8,</w:t>
      </w:r>
    </w:p>
    <w:p w:rsidR="00022522" w:rsidRPr="00022522" w:rsidRDefault="00022522" w:rsidP="000225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la valeur de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(résultat de l'addition de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count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et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param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),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prend la valeur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000A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(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count=0005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et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param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=0005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0005+0005=000A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)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Variable locale</w:t>
      </w:r>
    </w:p>
    <w:p w:rsidR="00022522" w:rsidRPr="00022522" w:rsidRDefault="00022522" w:rsidP="000225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 F8,</w:t>
      </w:r>
    </w:p>
    <w:p w:rsidR="00022522" w:rsidRPr="00022522" w:rsidRDefault="00022522" w:rsidP="000225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lastRenderedPageBreak/>
        <w:t>comment le compilateur a-t-il transcrit l'instruction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asm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[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result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]</w:t>
      </w:r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?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 [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bp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-2]</w:t>
      </w:r>
      <w:proofErr w:type="gram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,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  <w:proofErr w:type="spellEnd"/>
      <w:proofErr w:type="gramEnd"/>
    </w:p>
    <w:p w:rsidR="00022522" w:rsidRPr="00022522" w:rsidRDefault="00022522" w:rsidP="000225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selon le même principe que précédemment, prévoir l'action de l'instruction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 [BP-2]</w:t>
      </w:r>
      <w:proofErr w:type="gram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,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ax</w:t>
      </w:r>
      <w:proofErr w:type="spellEnd"/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sur la pile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BP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vaut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FFEE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BP-2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vaut donc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FFEC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 la valeur contenue dans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(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000A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) est donc écrite dans le segment de pile à l'adresse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FFEC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Résultat d'une fonction C</w:t>
      </w:r>
    </w:p>
    <w:p w:rsidR="00022522" w:rsidRPr="00022522" w:rsidRDefault="00022522" w:rsidP="000225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Observer comment le compilateur a transcrit 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 xml:space="preserve">return 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result</w:t>
      </w:r>
      <w:proofErr w:type="spellEnd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;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en assembleur,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mov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 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  <w:proofErr w:type="spellEnd"/>
      <w:proofErr w:type="gram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,[</w:t>
      </w:r>
      <w:proofErr w:type="spellStart"/>
      <w:proofErr w:type="gram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bp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-2]</w:t>
      </w:r>
    </w:p>
    <w:p w:rsidR="00022522" w:rsidRPr="00022522" w:rsidRDefault="00022522" w:rsidP="000225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le nom du registre que le compilateur utilise pour retourner le résultat de fonction C,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il s'agit du registre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AX</w:t>
      </w:r>
    </w:p>
    <w:p w:rsidR="00022522" w:rsidRPr="00022522" w:rsidRDefault="00022522" w:rsidP="000225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c'est une convention à connaître.</w:t>
      </w:r>
    </w:p>
    <w:p w:rsidR="00022522" w:rsidRPr="00022522" w:rsidRDefault="00022522" w:rsidP="00022522">
      <w:pPr>
        <w:shd w:val="clear" w:color="auto" w:fill="FFFFFF"/>
        <w:spacing w:before="150" w:after="150" w:line="315" w:lineRule="atLeast"/>
        <w:outlineLvl w:val="2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</w:pPr>
      <w:r w:rsidRPr="00022522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fr-FR"/>
        </w:rPr>
        <w:t>Fin de sous-programme</w:t>
      </w:r>
    </w:p>
    <w:p w:rsidR="00022522" w:rsidRPr="00022522" w:rsidRDefault="00022522" w:rsidP="000225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appuyer plusieurs fois sur F8 et s'arrêter sur l'instruction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color w:val="333333"/>
          <w:sz w:val="20"/>
          <w:lang w:eastAsia="fr-FR"/>
        </w:rPr>
        <w:t>ret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</w:t>
      </w:r>
    </w:p>
    <w:p w:rsidR="00022522" w:rsidRPr="00022522" w:rsidRDefault="00022522" w:rsidP="000225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noter la position du sommet de pile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FFF0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et la valeur qui y est stockée,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02FA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touche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F8,</w:t>
      </w:r>
    </w:p>
    <w:p w:rsidR="00022522" w:rsidRPr="00022522" w:rsidRDefault="00022522" w:rsidP="00022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noter la valeur </w:t>
      </w:r>
      <w:proofErr w:type="gram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de IP</w:t>
      </w:r>
      <w:proofErr w:type="gramEnd"/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02FA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et la position que cela représente dans le programme,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pop 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cx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juste après le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call 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_foncAvecAssembleur</w:t>
      </w:r>
      <w:proofErr w:type="spellEnd"/>
    </w:p>
    <w:p w:rsidR="00022522" w:rsidRPr="00022522" w:rsidRDefault="00022522" w:rsidP="00022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qu'il s'agit bien de l'adresse de retour notée précédemment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nous avions noté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02FA</w:t>
      </w:r>
    </w:p>
    <w:p w:rsidR="00022522" w:rsidRPr="00022522" w:rsidRDefault="00022522" w:rsidP="00022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terminer l'exécution du programme rapidement avec F9.</w:t>
      </w:r>
    </w:p>
    <w:p w:rsidR="00022522" w:rsidRPr="00022522" w:rsidRDefault="00022522" w:rsidP="00022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Consulter l'écran utilisateur (menu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Window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/ User </w:t>
      </w:r>
      <w:proofErr w:type="spellStart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screen</w:t>
      </w:r>
      <w:proofErr w:type="spellEnd"/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ou Alt+F5)</w:t>
      </w:r>
    </w:p>
    <w:p w:rsidR="00022522" w:rsidRPr="00022522" w:rsidRDefault="00022522" w:rsidP="000225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proofErr w:type="gram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on</w:t>
      </w:r>
      <w:proofErr w:type="gram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 xml:space="preserve"> peut aussi utiliser du C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br/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count=5</w:t>
      </w: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br/>
      </w:r>
      <w:proofErr w:type="spellStart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res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=10</w:t>
      </w:r>
    </w:p>
    <w:p w:rsidR="00D06FB4" w:rsidRPr="00022522" w:rsidRDefault="00022522" w:rsidP="000225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02252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vérifier la cohérence des résultats affichés.</w:t>
      </w:r>
      <w:r w:rsidRPr="00022522">
        <w:rPr>
          <w:rFonts w:ascii="Helvetica" w:eastAsia="Times New Roman" w:hAnsi="Helvetica" w:cs="Helvetica"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La fonction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foncAvecAssembleur</w:t>
      </w:r>
      <w:proofErr w:type="spellEnd"/>
      <w:proofErr w:type="gram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( 5</w:t>
      </w:r>
      <w:proofErr w:type="gram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 )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écrit dans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count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la valeur de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CONSTANTE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soit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 et retourne comme résultat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count + 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param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 xml:space="preserve"> = 5 + 5=10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,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param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prenant la valeur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à cause de la valeur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5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passée en argument :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foncAvecAssembleur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( 5 )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le résultat de la fonction est ensuite mis dans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res</w:t>
      </w:r>
      <w:proofErr w:type="spellEnd"/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fr-FR"/>
        </w:rPr>
        <w:t>:</w:t>
      </w:r>
      <w:r w:rsidRPr="00022522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fr-FR"/>
        </w:rPr>
        <w:t> 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res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=</w:t>
      </w:r>
      <w:proofErr w:type="spellStart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foncAvecAssembleur</w:t>
      </w:r>
      <w:proofErr w:type="spellEnd"/>
      <w:r w:rsidRPr="00022522">
        <w:rPr>
          <w:rFonts w:ascii="Courier New" w:eastAsia="Times New Roman" w:hAnsi="Courier New" w:cs="Courier New"/>
          <w:b/>
          <w:bCs/>
          <w:i/>
          <w:iCs/>
          <w:color w:val="333333"/>
          <w:sz w:val="20"/>
          <w:lang w:eastAsia="fr-FR"/>
        </w:rPr>
        <w:t>( 5 )</w:t>
      </w:r>
    </w:p>
    <w:sectPr w:rsidR="00D06FB4" w:rsidRPr="00022522" w:rsidSect="00D0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C41"/>
    <w:multiLevelType w:val="multilevel"/>
    <w:tmpl w:val="461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12BD"/>
    <w:multiLevelType w:val="multilevel"/>
    <w:tmpl w:val="127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C410B"/>
    <w:multiLevelType w:val="multilevel"/>
    <w:tmpl w:val="26F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862D9"/>
    <w:multiLevelType w:val="multilevel"/>
    <w:tmpl w:val="EEF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20FCE"/>
    <w:multiLevelType w:val="multilevel"/>
    <w:tmpl w:val="E8B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058E8"/>
    <w:multiLevelType w:val="multilevel"/>
    <w:tmpl w:val="2C6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15635"/>
    <w:multiLevelType w:val="multilevel"/>
    <w:tmpl w:val="F5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17E64"/>
    <w:multiLevelType w:val="multilevel"/>
    <w:tmpl w:val="33C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044D9"/>
    <w:multiLevelType w:val="multilevel"/>
    <w:tmpl w:val="0B3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B48F1"/>
    <w:multiLevelType w:val="multilevel"/>
    <w:tmpl w:val="219C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57DCE"/>
    <w:multiLevelType w:val="multilevel"/>
    <w:tmpl w:val="21DC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C67A3"/>
    <w:multiLevelType w:val="multilevel"/>
    <w:tmpl w:val="4F96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416E7"/>
    <w:multiLevelType w:val="multilevel"/>
    <w:tmpl w:val="9B94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C586F"/>
    <w:multiLevelType w:val="multilevel"/>
    <w:tmpl w:val="BF6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522"/>
    <w:rsid w:val="00006416"/>
    <w:rsid w:val="000122CD"/>
    <w:rsid w:val="00022522"/>
    <w:rsid w:val="00034456"/>
    <w:rsid w:val="00070D26"/>
    <w:rsid w:val="000719FB"/>
    <w:rsid w:val="000746A2"/>
    <w:rsid w:val="00083493"/>
    <w:rsid w:val="000964EB"/>
    <w:rsid w:val="000D5D1B"/>
    <w:rsid w:val="000D7AA2"/>
    <w:rsid w:val="00191DA5"/>
    <w:rsid w:val="001A101B"/>
    <w:rsid w:val="001C5D84"/>
    <w:rsid w:val="00201E0F"/>
    <w:rsid w:val="0024482F"/>
    <w:rsid w:val="00244A26"/>
    <w:rsid w:val="002479F6"/>
    <w:rsid w:val="0025558F"/>
    <w:rsid w:val="002B6574"/>
    <w:rsid w:val="003078F6"/>
    <w:rsid w:val="00317223"/>
    <w:rsid w:val="0045794A"/>
    <w:rsid w:val="0048237B"/>
    <w:rsid w:val="00487D56"/>
    <w:rsid w:val="00502676"/>
    <w:rsid w:val="005032BA"/>
    <w:rsid w:val="00504FA8"/>
    <w:rsid w:val="005256F1"/>
    <w:rsid w:val="00534BA1"/>
    <w:rsid w:val="00570F1E"/>
    <w:rsid w:val="005F7645"/>
    <w:rsid w:val="00601F4B"/>
    <w:rsid w:val="006677FC"/>
    <w:rsid w:val="006843BE"/>
    <w:rsid w:val="00686F7A"/>
    <w:rsid w:val="006B036E"/>
    <w:rsid w:val="006D0FCF"/>
    <w:rsid w:val="007160C9"/>
    <w:rsid w:val="00742ADF"/>
    <w:rsid w:val="00742C42"/>
    <w:rsid w:val="008025A0"/>
    <w:rsid w:val="00803ADF"/>
    <w:rsid w:val="008057EC"/>
    <w:rsid w:val="008170EC"/>
    <w:rsid w:val="00842FA8"/>
    <w:rsid w:val="008500F1"/>
    <w:rsid w:val="008C3E76"/>
    <w:rsid w:val="009112D0"/>
    <w:rsid w:val="00943CD7"/>
    <w:rsid w:val="009941E4"/>
    <w:rsid w:val="009B43F7"/>
    <w:rsid w:val="00A5443B"/>
    <w:rsid w:val="00A6265B"/>
    <w:rsid w:val="00A838C1"/>
    <w:rsid w:val="00A86161"/>
    <w:rsid w:val="00A92E23"/>
    <w:rsid w:val="00AD1211"/>
    <w:rsid w:val="00AD2A36"/>
    <w:rsid w:val="00B06216"/>
    <w:rsid w:val="00B11D41"/>
    <w:rsid w:val="00B16503"/>
    <w:rsid w:val="00B322AA"/>
    <w:rsid w:val="00B92164"/>
    <w:rsid w:val="00BA7F66"/>
    <w:rsid w:val="00BB70F0"/>
    <w:rsid w:val="00C00863"/>
    <w:rsid w:val="00C61FFF"/>
    <w:rsid w:val="00C62DBE"/>
    <w:rsid w:val="00C65CDF"/>
    <w:rsid w:val="00C948FB"/>
    <w:rsid w:val="00CB4F3A"/>
    <w:rsid w:val="00CE19CA"/>
    <w:rsid w:val="00D06FB4"/>
    <w:rsid w:val="00DC08AE"/>
    <w:rsid w:val="00DD1721"/>
    <w:rsid w:val="00DF6F8D"/>
    <w:rsid w:val="00E11556"/>
    <w:rsid w:val="00E65D0F"/>
    <w:rsid w:val="00F02BEB"/>
    <w:rsid w:val="00F24192"/>
    <w:rsid w:val="00F467A7"/>
    <w:rsid w:val="00FF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B4"/>
  </w:style>
  <w:style w:type="paragraph" w:styleId="Titre2">
    <w:name w:val="heading 2"/>
    <w:basedOn w:val="Normal"/>
    <w:link w:val="Titre2Car"/>
    <w:uiPriority w:val="9"/>
    <w:qFormat/>
    <w:rsid w:val="00022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22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25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2252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2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22522"/>
  </w:style>
  <w:style w:type="character" w:styleId="MachinecrireHTML">
    <w:name w:val="HTML Typewriter"/>
    <w:basedOn w:val="Policepardfaut"/>
    <w:uiPriority w:val="99"/>
    <w:semiHidden/>
    <w:unhideWhenUsed/>
    <w:rsid w:val="000225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ppet.telecom-lille.fr/mod/book/view.php?id=8297&amp;chapterid=798" TargetMode="External"/><Relationship Id="rId5" Type="http://schemas.openxmlformats.org/officeDocument/2006/relationships/hyperlink" Target="https://whippet.telecom-lille.fr/mod/book/view.php?id=8297&amp;chapterid=7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6862</Characters>
  <Application>Microsoft Office Word</Application>
  <DocSecurity>0</DocSecurity>
  <Lines>57</Lines>
  <Paragraphs>16</Paragraphs>
  <ScaleCrop>false</ScaleCrop>
  <Company>Grizli777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lang</dc:creator>
  <cp:lastModifiedBy>tom lang</cp:lastModifiedBy>
  <cp:revision>1</cp:revision>
  <dcterms:created xsi:type="dcterms:W3CDTF">2017-04-29T17:42:00Z</dcterms:created>
  <dcterms:modified xsi:type="dcterms:W3CDTF">2017-04-29T17:42:00Z</dcterms:modified>
</cp:coreProperties>
</file>